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5334" w:rsidRDefault="00285334" w:rsidP="0028533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(образец оформления работы)</w:t>
      </w:r>
    </w:p>
    <w:p w:rsidR="00285334" w:rsidRDefault="00285334" w:rsidP="002853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85334" w:rsidRPr="00883991" w:rsidRDefault="00285334" w:rsidP="002853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83991">
        <w:rPr>
          <w:rFonts w:ascii="Times New Roman" w:hAnsi="Times New Roman"/>
          <w:b/>
          <w:sz w:val="24"/>
          <w:szCs w:val="24"/>
        </w:rPr>
        <w:t xml:space="preserve">Исследования 2019 года на </w:t>
      </w:r>
      <w:proofErr w:type="spellStart"/>
      <w:r>
        <w:rPr>
          <w:rFonts w:ascii="Times New Roman" w:hAnsi="Times New Roman"/>
          <w:b/>
          <w:sz w:val="24"/>
          <w:szCs w:val="24"/>
        </w:rPr>
        <w:t>М</w:t>
      </w:r>
      <w:r w:rsidRPr="00883991">
        <w:rPr>
          <w:rFonts w:ascii="Times New Roman" w:hAnsi="Times New Roman"/>
          <w:b/>
          <w:sz w:val="24"/>
          <w:szCs w:val="24"/>
        </w:rPr>
        <w:t>аркульском</w:t>
      </w:r>
      <w:proofErr w:type="spellEnd"/>
      <w:r w:rsidRPr="00883991">
        <w:rPr>
          <w:rFonts w:ascii="Times New Roman" w:hAnsi="Times New Roman"/>
          <w:b/>
          <w:sz w:val="24"/>
          <w:szCs w:val="24"/>
        </w:rPr>
        <w:t xml:space="preserve"> городище. Дальняя башня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85334" w:rsidRPr="00883991" w:rsidRDefault="00285334" w:rsidP="00285334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285334" w:rsidRDefault="00285334" w:rsidP="00285334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883991">
        <w:rPr>
          <w:rFonts w:ascii="Times New Roman" w:hAnsi="Times New Roman"/>
          <w:bCs/>
          <w:i/>
          <w:iCs/>
          <w:sz w:val="24"/>
          <w:szCs w:val="24"/>
        </w:rPr>
        <w:t>Юрков Владлен Глебович, Москва, ГБОУ школа № 171, 9-М класс</w:t>
      </w:r>
    </w:p>
    <w:p w:rsidR="00285334" w:rsidRDefault="00285334" w:rsidP="00285334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285334" w:rsidRPr="00782CE0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CE0">
        <w:rPr>
          <w:rFonts w:ascii="Times New Roman" w:hAnsi="Times New Roman"/>
          <w:b/>
          <w:sz w:val="24"/>
          <w:szCs w:val="24"/>
        </w:rPr>
        <w:t xml:space="preserve">Аннотация: </w:t>
      </w:r>
      <w:r>
        <w:rPr>
          <w:rFonts w:ascii="Times New Roman" w:hAnsi="Times New Roman"/>
          <w:sz w:val="24"/>
          <w:szCs w:val="24"/>
        </w:rPr>
        <w:t>не более 500 печатных знаков с пробелами</w:t>
      </w:r>
      <w:r w:rsidRPr="00782CE0">
        <w:rPr>
          <w:rFonts w:ascii="Times New Roman" w:hAnsi="Times New Roman"/>
          <w:sz w:val="24"/>
          <w:szCs w:val="24"/>
        </w:rPr>
        <w:t>.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CE0">
        <w:rPr>
          <w:rFonts w:ascii="Times New Roman" w:hAnsi="Times New Roman"/>
          <w:b/>
          <w:sz w:val="24"/>
          <w:szCs w:val="24"/>
        </w:rPr>
        <w:t xml:space="preserve">Ключевые слова: </w:t>
      </w:r>
      <w:r>
        <w:rPr>
          <w:rFonts w:ascii="Times New Roman" w:hAnsi="Times New Roman"/>
          <w:sz w:val="24"/>
          <w:szCs w:val="24"/>
        </w:rPr>
        <w:t>до 10 слов (или словосочетаний)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CE0">
        <w:rPr>
          <w:rFonts w:ascii="Times New Roman" w:hAnsi="Times New Roman"/>
          <w:sz w:val="24"/>
          <w:szCs w:val="24"/>
        </w:rPr>
        <w:t>.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61C2F">
        <w:rPr>
          <w:rFonts w:ascii="Times New Roman" w:hAnsi="Times New Roman"/>
          <w:b/>
          <w:sz w:val="24"/>
          <w:szCs w:val="24"/>
        </w:rPr>
        <w:t>Введение: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61C2F">
        <w:rPr>
          <w:rFonts w:ascii="Times New Roman" w:hAnsi="Times New Roman"/>
          <w:bCs/>
          <w:sz w:val="24"/>
          <w:szCs w:val="24"/>
        </w:rPr>
        <w:t xml:space="preserve">здесь обосновывается актуальность темы, предмет и объект исследования, </w:t>
      </w:r>
      <w:r>
        <w:rPr>
          <w:rFonts w:ascii="Times New Roman" w:hAnsi="Times New Roman"/>
          <w:bCs/>
          <w:sz w:val="24"/>
          <w:szCs w:val="24"/>
        </w:rPr>
        <w:t xml:space="preserve">общие данные, к примеру: местоположение, датировка и т.д. </w:t>
      </w:r>
    </w:p>
    <w:p w:rsidR="00285334" w:rsidRPr="003B0546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Основная часть: </w:t>
      </w:r>
      <w:r w:rsidRPr="003B0546">
        <w:rPr>
          <w:rFonts w:ascii="Times New Roman" w:hAnsi="Times New Roman"/>
          <w:bCs/>
          <w:sz w:val="24"/>
          <w:szCs w:val="24"/>
        </w:rPr>
        <w:t>она может быть представлена в виде единой части или разделена на два раздела</w:t>
      </w:r>
      <w:r>
        <w:rPr>
          <w:rFonts w:ascii="Times New Roman" w:hAnsi="Times New Roman"/>
          <w:bCs/>
          <w:sz w:val="24"/>
          <w:szCs w:val="24"/>
        </w:rPr>
        <w:t>, представленных ниже</w:t>
      </w:r>
      <w:r w:rsidRPr="003B0546">
        <w:rPr>
          <w:rFonts w:ascii="Times New Roman" w:hAnsi="Times New Roman"/>
          <w:bCs/>
          <w:sz w:val="24"/>
          <w:szCs w:val="24"/>
        </w:rPr>
        <w:t>:</w:t>
      </w:r>
      <w:r w:rsidRPr="003B0546">
        <w:rPr>
          <w:rFonts w:ascii="Times New Roman" w:hAnsi="Times New Roman"/>
          <w:b/>
          <w:sz w:val="24"/>
          <w:szCs w:val="24"/>
        </w:rPr>
        <w:t xml:space="preserve">  </w:t>
      </w:r>
    </w:p>
    <w:p w:rsidR="00285334" w:rsidRPr="00DD2137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83991">
        <w:rPr>
          <w:rFonts w:ascii="Times New Roman" w:hAnsi="Times New Roman"/>
          <w:b/>
          <w:i/>
          <w:iCs/>
          <w:sz w:val="24"/>
          <w:szCs w:val="24"/>
        </w:rPr>
        <w:t>Материалы и методы исследования</w:t>
      </w:r>
      <w:r w:rsidRPr="002A039E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описываются методы, которые применялись в работе (например, естественно-научные, статистический, экспериментальные и т.д.), дается характеристика материалов, на которые опирались в своих исследованиях (какие нарративные источники, какие отчеты, публикации и т.д.). ссылки на использованную литературу ставятся в тексте в круглых скобках в виде: (1, </w:t>
      </w:r>
      <w:r w:rsidRPr="00DD2137">
        <w:rPr>
          <w:rFonts w:ascii="Times New Roman" w:hAnsi="Times New Roman"/>
          <w:bCs/>
          <w:i/>
          <w:iCs/>
          <w:sz w:val="24"/>
          <w:szCs w:val="24"/>
        </w:rPr>
        <w:t>2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, </w:t>
      </w:r>
      <w:r w:rsidRPr="00DD2137">
        <w:rPr>
          <w:rFonts w:ascii="Times New Roman" w:hAnsi="Times New Roman"/>
          <w:bCs/>
          <w:sz w:val="24"/>
          <w:szCs w:val="24"/>
        </w:rPr>
        <w:t>рис./таб. 3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) </w:t>
      </w:r>
      <w:r w:rsidRPr="00DD2137">
        <w:rPr>
          <w:rFonts w:ascii="Times New Roman" w:hAnsi="Times New Roman"/>
          <w:bCs/>
          <w:sz w:val="24"/>
          <w:szCs w:val="24"/>
        </w:rPr>
        <w:t>где</w:t>
      </w:r>
      <w:r>
        <w:rPr>
          <w:rFonts w:ascii="Times New Roman" w:hAnsi="Times New Roman"/>
          <w:bCs/>
          <w:sz w:val="24"/>
          <w:szCs w:val="24"/>
        </w:rPr>
        <w:t xml:space="preserve"> первая цифра – номер литературы в спрыске, вторая, курсивом – номер страницы, далее, если необходимо указывается номер рисунка или таблицы, на которую ссылаетесь. </w:t>
      </w:r>
      <w:r w:rsidRPr="00DD2137">
        <w:rPr>
          <w:rFonts w:ascii="Times New Roman" w:hAnsi="Times New Roman"/>
          <w:iCs/>
          <w:sz w:val="24"/>
          <w:szCs w:val="24"/>
        </w:rPr>
        <w:t xml:space="preserve">Ссылки на древних авторов </w:t>
      </w:r>
      <w:r w:rsidRPr="008D4D0F">
        <w:rPr>
          <w:rFonts w:ascii="Times New Roman" w:hAnsi="Times New Roman"/>
          <w:iCs/>
          <w:sz w:val="24"/>
          <w:szCs w:val="24"/>
        </w:rPr>
        <w:t>[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Strabo</w:t>
      </w:r>
      <w:r w:rsidRPr="00DD2137">
        <w:rPr>
          <w:rFonts w:ascii="Times New Roman" w:hAnsi="Times New Roman"/>
          <w:iCs/>
          <w:sz w:val="24"/>
          <w:szCs w:val="24"/>
        </w:rPr>
        <w:t xml:space="preserve">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XI</w:t>
      </w:r>
      <w:r w:rsidRPr="00DD2137">
        <w:rPr>
          <w:rFonts w:ascii="Times New Roman" w:hAnsi="Times New Roman"/>
          <w:iCs/>
          <w:sz w:val="24"/>
          <w:szCs w:val="24"/>
        </w:rPr>
        <w:t xml:space="preserve">. 2, 3-5; </w:t>
      </w:r>
      <w:proofErr w:type="spellStart"/>
      <w:r w:rsidRPr="00DD2137">
        <w:rPr>
          <w:rFonts w:ascii="Times New Roman" w:hAnsi="Times New Roman"/>
          <w:iCs/>
          <w:sz w:val="24"/>
          <w:szCs w:val="24"/>
          <w:lang w:val="en-US"/>
        </w:rPr>
        <w:t>Arist</w:t>
      </w:r>
      <w:proofErr w:type="spellEnd"/>
      <w:r w:rsidRPr="00DD2137">
        <w:rPr>
          <w:rFonts w:ascii="Times New Roman" w:hAnsi="Times New Roman"/>
          <w:iCs/>
          <w:sz w:val="24"/>
          <w:szCs w:val="24"/>
        </w:rPr>
        <w:t xml:space="preserve">.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Pol</w:t>
      </w:r>
      <w:r w:rsidRPr="00DD2137">
        <w:rPr>
          <w:rFonts w:ascii="Times New Roman" w:hAnsi="Times New Roman"/>
          <w:iCs/>
          <w:sz w:val="24"/>
          <w:szCs w:val="24"/>
        </w:rPr>
        <w:t xml:space="preserve">.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V</w:t>
      </w:r>
      <w:r w:rsidRPr="00DD2137">
        <w:rPr>
          <w:rFonts w:ascii="Times New Roman" w:hAnsi="Times New Roman"/>
          <w:iCs/>
          <w:sz w:val="24"/>
          <w:szCs w:val="24"/>
        </w:rPr>
        <w:t xml:space="preserve">. 5, 2;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Ps</w:t>
      </w:r>
      <w:r w:rsidRPr="00DD2137">
        <w:rPr>
          <w:rFonts w:ascii="Times New Roman" w:hAnsi="Times New Roman"/>
          <w:iCs/>
          <w:sz w:val="24"/>
          <w:szCs w:val="24"/>
        </w:rPr>
        <w:t>.-</w:t>
      </w:r>
      <w:proofErr w:type="spellStart"/>
      <w:r w:rsidRPr="00DD2137">
        <w:rPr>
          <w:rFonts w:ascii="Times New Roman" w:hAnsi="Times New Roman"/>
          <w:iCs/>
          <w:sz w:val="24"/>
          <w:szCs w:val="24"/>
          <w:lang w:val="en-US"/>
        </w:rPr>
        <w:t>Scymn</w:t>
      </w:r>
      <w:proofErr w:type="spellEnd"/>
      <w:r w:rsidRPr="00DD2137">
        <w:rPr>
          <w:rFonts w:ascii="Times New Roman" w:hAnsi="Times New Roman"/>
          <w:iCs/>
          <w:sz w:val="24"/>
          <w:szCs w:val="24"/>
        </w:rPr>
        <w:t xml:space="preserve">.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Per</w:t>
      </w:r>
      <w:r w:rsidRPr="00DD2137">
        <w:rPr>
          <w:rFonts w:ascii="Times New Roman" w:hAnsi="Times New Roman"/>
          <w:iCs/>
          <w:sz w:val="24"/>
          <w:szCs w:val="24"/>
        </w:rPr>
        <w:t xml:space="preserve">. 851–860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Diller</w:t>
      </w:r>
      <w:r w:rsidRPr="00DD2137">
        <w:rPr>
          <w:rFonts w:ascii="Times New Roman" w:hAnsi="Times New Roman"/>
          <w:iCs/>
          <w:sz w:val="24"/>
          <w:szCs w:val="24"/>
        </w:rPr>
        <w:t xml:space="preserve">] или собрания источников, обозначенные аббревиатурой [КБН 1111; </w:t>
      </w:r>
      <w:proofErr w:type="spellStart"/>
      <w:r w:rsidRPr="00DD2137">
        <w:rPr>
          <w:rFonts w:ascii="Times New Roman" w:hAnsi="Times New Roman"/>
          <w:iCs/>
          <w:sz w:val="24"/>
          <w:szCs w:val="24"/>
          <w:lang w:val="en-US"/>
        </w:rPr>
        <w:t>FGrH</w:t>
      </w:r>
      <w:proofErr w:type="spellEnd"/>
      <w:r w:rsidRPr="00DD2137">
        <w:rPr>
          <w:rFonts w:ascii="Times New Roman" w:hAnsi="Times New Roman"/>
          <w:iCs/>
          <w:sz w:val="24"/>
          <w:szCs w:val="24"/>
        </w:rPr>
        <w:t xml:space="preserve"> 805 </w:t>
      </w:r>
      <w:r w:rsidRPr="00DD2137">
        <w:rPr>
          <w:rFonts w:ascii="Times New Roman" w:hAnsi="Times New Roman"/>
          <w:iCs/>
          <w:sz w:val="24"/>
          <w:szCs w:val="24"/>
          <w:lang w:val="en-US"/>
        </w:rPr>
        <w:t>F</w:t>
      </w:r>
      <w:r w:rsidRPr="00DD2137">
        <w:rPr>
          <w:rFonts w:ascii="Times New Roman" w:hAnsi="Times New Roman"/>
          <w:iCs/>
          <w:sz w:val="24"/>
          <w:szCs w:val="24"/>
        </w:rPr>
        <w:t xml:space="preserve">2], даются в </w:t>
      </w:r>
      <w:r>
        <w:rPr>
          <w:rFonts w:ascii="Times New Roman" w:hAnsi="Times New Roman"/>
          <w:iCs/>
          <w:sz w:val="24"/>
          <w:szCs w:val="24"/>
        </w:rPr>
        <w:t>квадратных</w:t>
      </w:r>
      <w:r w:rsidRPr="00DD2137">
        <w:rPr>
          <w:rFonts w:ascii="Times New Roman" w:hAnsi="Times New Roman"/>
          <w:iCs/>
          <w:sz w:val="24"/>
          <w:szCs w:val="24"/>
        </w:rPr>
        <w:t xml:space="preserve"> скобках в основном тексте </w:t>
      </w:r>
      <w:r>
        <w:rPr>
          <w:rFonts w:ascii="Times New Roman" w:hAnsi="Times New Roman"/>
          <w:iCs/>
          <w:sz w:val="24"/>
          <w:szCs w:val="24"/>
        </w:rPr>
        <w:t>и в общий список литературы не включаются.</w:t>
      </w:r>
      <w:r w:rsidRPr="00DD2137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83991">
        <w:rPr>
          <w:rFonts w:ascii="Times New Roman" w:hAnsi="Times New Roman"/>
          <w:b/>
          <w:i/>
          <w:iCs/>
          <w:sz w:val="24"/>
          <w:szCs w:val="24"/>
        </w:rPr>
        <w:t>Результаты и обсуждение</w:t>
      </w:r>
      <w:r w:rsidRPr="002A039E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039E"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bCs/>
          <w:sz w:val="24"/>
          <w:szCs w:val="24"/>
        </w:rPr>
        <w:t xml:space="preserve"> этом разделе представляется основная часть работы: описание артефактов, описание слоев, ход эксперимента и т.д. (рис.1). ссылка на рисунки ставится в тексте в круглых скобках, так же можно ставить ссылки на таблицы (табл.1).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A039E">
        <w:rPr>
          <w:rFonts w:ascii="Times New Roman" w:hAnsi="Times New Roman"/>
          <w:b/>
          <w:sz w:val="24"/>
          <w:szCs w:val="24"/>
        </w:rPr>
        <w:t>Заключения: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формулируются выводы, которые выносятся на защиту.</w:t>
      </w:r>
    </w:p>
    <w:p w:rsidR="00285334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85334" w:rsidRPr="00883991" w:rsidRDefault="00285334" w:rsidP="002853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D2137">
        <w:rPr>
          <w:rFonts w:ascii="Times New Roman" w:hAnsi="Times New Roman"/>
          <w:b/>
          <w:sz w:val="24"/>
          <w:szCs w:val="24"/>
        </w:rPr>
        <w:t>Использованная литература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83991">
        <w:rPr>
          <w:rFonts w:ascii="Times New Roman" w:hAnsi="Times New Roman"/>
          <w:bCs/>
          <w:sz w:val="24"/>
          <w:szCs w:val="24"/>
        </w:rPr>
        <w:t>(нумерация по порядку ссылок на работы в тексте):</w:t>
      </w:r>
    </w:p>
    <w:p w:rsidR="00285334" w:rsidRPr="00883991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proofErr w:type="spellStart"/>
      <w:r w:rsidRPr="00883991">
        <w:rPr>
          <w:rFonts w:eastAsia="HelveticaCYPlain"/>
        </w:rPr>
        <w:t>Абрамзон</w:t>
      </w:r>
      <w:proofErr w:type="spellEnd"/>
      <w:r w:rsidRPr="00883991">
        <w:rPr>
          <w:rFonts w:eastAsia="HelveticaCYPlain"/>
        </w:rPr>
        <w:t xml:space="preserve"> М.Г., Кузнецов В.Д.  </w:t>
      </w:r>
      <w:r w:rsidRPr="00883991">
        <w:t xml:space="preserve">Монетные клады времени Митридата </w:t>
      </w:r>
      <w:r w:rsidRPr="00883991">
        <w:rPr>
          <w:lang w:val="en-US"/>
        </w:rPr>
        <w:t>VI</w:t>
      </w:r>
      <w:r w:rsidRPr="00883991">
        <w:t xml:space="preserve"> </w:t>
      </w:r>
      <w:proofErr w:type="spellStart"/>
      <w:r w:rsidRPr="00883991">
        <w:t>Евпатора</w:t>
      </w:r>
      <w:proofErr w:type="spellEnd"/>
      <w:r w:rsidRPr="00883991">
        <w:t xml:space="preserve"> с хоры </w:t>
      </w:r>
      <w:proofErr w:type="spellStart"/>
      <w:r w:rsidRPr="00883991">
        <w:t>Фанагории</w:t>
      </w:r>
      <w:proofErr w:type="spellEnd"/>
      <w:r w:rsidRPr="00883991">
        <w:t xml:space="preserve"> (</w:t>
      </w:r>
      <w:proofErr w:type="spellStart"/>
      <w:r w:rsidRPr="00883991">
        <w:t>Фанагория</w:t>
      </w:r>
      <w:proofErr w:type="spellEnd"/>
      <w:r w:rsidRPr="00883991">
        <w:t xml:space="preserve"> 3). Москва</w:t>
      </w:r>
      <w:r w:rsidRPr="00883991">
        <w:rPr>
          <w:rFonts w:eastAsia="HelveticaCYPlain"/>
        </w:rPr>
        <w:t>.2005. С.5 (образец ссылки на монографию)</w:t>
      </w:r>
    </w:p>
    <w:p w:rsidR="00285334" w:rsidRPr="00883991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proofErr w:type="spellStart"/>
      <w:r w:rsidRPr="00883991">
        <w:rPr>
          <w:rFonts w:eastAsia="HelveticaCYPlain"/>
        </w:rPr>
        <w:t>Атавин</w:t>
      </w:r>
      <w:proofErr w:type="spellEnd"/>
      <w:r w:rsidRPr="00883991">
        <w:rPr>
          <w:rFonts w:eastAsia="HelveticaCYPlain"/>
        </w:rPr>
        <w:t xml:space="preserve"> А.Г. Средневековая </w:t>
      </w:r>
      <w:proofErr w:type="spellStart"/>
      <w:r w:rsidRPr="00883991">
        <w:rPr>
          <w:rFonts w:eastAsia="HelveticaCYPlain"/>
        </w:rPr>
        <w:t>Фанагория</w:t>
      </w:r>
      <w:proofErr w:type="spellEnd"/>
      <w:r w:rsidRPr="00883991">
        <w:rPr>
          <w:rFonts w:eastAsia="HelveticaCYPlain"/>
        </w:rPr>
        <w:t xml:space="preserve"> и ее место среди одновременных памятников Северного Причерноморья // </w:t>
      </w:r>
      <w:r w:rsidRPr="00883991">
        <w:rPr>
          <w:rFonts w:eastAsia="HelveticaCYPlain"/>
          <w:iCs/>
        </w:rPr>
        <w:t xml:space="preserve">Славяне и их соседи. Место взаимных влияний в процессе общественного и культурного развития. Эпоха феодализма </w:t>
      </w:r>
      <w:r w:rsidRPr="00883991">
        <w:rPr>
          <w:rFonts w:eastAsia="HelveticaCYPlain"/>
        </w:rPr>
        <w:t>(Сборник тезисов). Москва, 1988. С.21–23. (образец ссылки на сборники статей, материалов конференции, тезисы докладов).</w:t>
      </w:r>
    </w:p>
    <w:p w:rsidR="00285334" w:rsidRPr="00883991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r w:rsidRPr="00883991">
        <w:rPr>
          <w:rFonts w:eastAsia="HelveticaCYPlain"/>
        </w:rPr>
        <w:t xml:space="preserve">Блаватский В.Д.  Отчет о раскопках в </w:t>
      </w:r>
      <w:proofErr w:type="spellStart"/>
      <w:r w:rsidRPr="00883991">
        <w:rPr>
          <w:rFonts w:eastAsia="HelveticaCYPlain"/>
        </w:rPr>
        <w:t>Фанагории</w:t>
      </w:r>
      <w:proofErr w:type="spellEnd"/>
      <w:r w:rsidRPr="00883991">
        <w:rPr>
          <w:rFonts w:eastAsia="HelveticaCYPlain"/>
        </w:rPr>
        <w:t xml:space="preserve"> в 1936–1937 гг. // </w:t>
      </w:r>
      <w:r w:rsidRPr="00883991">
        <w:rPr>
          <w:rFonts w:eastAsia="HelveticaCYPlain"/>
          <w:iCs/>
        </w:rPr>
        <w:t xml:space="preserve">Труды Государственного исторического музея, 1941. </w:t>
      </w:r>
      <w:proofErr w:type="spellStart"/>
      <w:r w:rsidRPr="00883991">
        <w:rPr>
          <w:rFonts w:eastAsia="HelveticaCYPlain"/>
          <w:iCs/>
        </w:rPr>
        <w:t>вып</w:t>
      </w:r>
      <w:proofErr w:type="spellEnd"/>
      <w:r w:rsidRPr="00883991">
        <w:rPr>
          <w:rFonts w:eastAsia="HelveticaCYPlain"/>
          <w:iCs/>
        </w:rPr>
        <w:t xml:space="preserve">. 16 </w:t>
      </w:r>
      <w:r w:rsidRPr="00883991">
        <w:rPr>
          <w:rFonts w:eastAsia="HelveticaCYPlain"/>
        </w:rPr>
        <w:t>С. 4–74. (ссылка на периодическое издание)</w:t>
      </w:r>
    </w:p>
    <w:p w:rsidR="00285334" w:rsidRPr="00883991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r w:rsidRPr="00883991">
        <w:rPr>
          <w:rFonts w:eastAsia="HelveticaCYPlain"/>
        </w:rPr>
        <w:t xml:space="preserve">Блаватский В.Д.  Раскопки </w:t>
      </w:r>
      <w:proofErr w:type="spellStart"/>
      <w:r w:rsidRPr="00883991">
        <w:rPr>
          <w:rFonts w:eastAsia="HelveticaCYPlain"/>
        </w:rPr>
        <w:t>Фанагории</w:t>
      </w:r>
      <w:proofErr w:type="spellEnd"/>
      <w:r w:rsidRPr="00883991">
        <w:rPr>
          <w:rFonts w:eastAsia="HelveticaCYPlain"/>
        </w:rPr>
        <w:t xml:space="preserve"> в </w:t>
      </w:r>
      <w:smartTag w:uri="urn:schemas-microsoft-com:office:smarttags" w:element="metricconverter">
        <w:smartTagPr>
          <w:attr w:name="ProductID" w:val="1940 г"/>
        </w:smartTagPr>
        <w:r w:rsidRPr="00883991">
          <w:rPr>
            <w:rFonts w:eastAsia="HelveticaCYPlain"/>
          </w:rPr>
          <w:t>1940 г</w:t>
        </w:r>
      </w:smartTag>
      <w:r w:rsidRPr="00883991">
        <w:rPr>
          <w:rFonts w:eastAsia="HelveticaCYPlain"/>
        </w:rPr>
        <w:t xml:space="preserve">. // </w:t>
      </w:r>
      <w:r w:rsidRPr="00883991">
        <w:rPr>
          <w:rFonts w:eastAsia="HelveticaCYPlain"/>
          <w:iCs/>
        </w:rPr>
        <w:t xml:space="preserve">Вестник древней истории. 1941. № </w:t>
      </w:r>
      <w:r w:rsidRPr="00883991">
        <w:rPr>
          <w:rFonts w:eastAsia="HelveticaCYPlain"/>
        </w:rPr>
        <w:t>1, С. 220–222.  (ссылка на журналы)</w:t>
      </w:r>
    </w:p>
    <w:p w:rsidR="00285334" w:rsidRPr="00883991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proofErr w:type="spellStart"/>
      <w:r w:rsidRPr="00883991">
        <w:rPr>
          <w:rFonts w:eastAsia="HelveticaCYPlain"/>
        </w:rPr>
        <w:t>Застрожнова</w:t>
      </w:r>
      <w:proofErr w:type="spellEnd"/>
      <w:r w:rsidRPr="00883991">
        <w:rPr>
          <w:rFonts w:eastAsia="HelveticaCYPlain"/>
        </w:rPr>
        <w:t xml:space="preserve"> Е.Г. </w:t>
      </w:r>
      <w:r w:rsidRPr="00883991">
        <w:rPr>
          <w:rFonts w:eastAsia="HelveticaCYPlain"/>
          <w:iCs/>
        </w:rPr>
        <w:t xml:space="preserve">История археологического изучения </w:t>
      </w:r>
      <w:proofErr w:type="spellStart"/>
      <w:r w:rsidRPr="00883991">
        <w:rPr>
          <w:rFonts w:eastAsia="HelveticaCYPlain"/>
          <w:iCs/>
        </w:rPr>
        <w:t>Фанагории</w:t>
      </w:r>
      <w:proofErr w:type="spellEnd"/>
      <w:r w:rsidRPr="00883991">
        <w:rPr>
          <w:rFonts w:eastAsia="HelveticaCYPlain"/>
          <w:iCs/>
        </w:rPr>
        <w:t xml:space="preserve"> (конец XVIII в. – </w:t>
      </w:r>
      <w:smartTag w:uri="urn:schemas-microsoft-com:office:smarttags" w:element="metricconverter">
        <w:smartTagPr>
          <w:attr w:name="ProductID" w:val="1940 г"/>
        </w:smartTagPr>
        <w:r w:rsidRPr="00883991">
          <w:rPr>
            <w:rFonts w:eastAsia="HelveticaCYPlain"/>
            <w:iCs/>
          </w:rPr>
          <w:t>1940 г</w:t>
        </w:r>
      </w:smartTag>
      <w:r w:rsidRPr="00883991">
        <w:rPr>
          <w:rFonts w:eastAsia="HelveticaCYPlain"/>
          <w:iCs/>
        </w:rPr>
        <w:t>.)</w:t>
      </w:r>
      <w:r w:rsidRPr="00883991">
        <w:rPr>
          <w:rFonts w:eastAsia="HelveticaCYPlain"/>
          <w:i/>
          <w:iCs/>
        </w:rPr>
        <w:t>.</w:t>
      </w:r>
      <w:r w:rsidRPr="00883991">
        <w:rPr>
          <w:rFonts w:eastAsia="HelveticaCYPlain"/>
        </w:rPr>
        <w:t xml:space="preserve"> Автореферат </w:t>
      </w:r>
      <w:proofErr w:type="spellStart"/>
      <w:r w:rsidRPr="00883991">
        <w:rPr>
          <w:rFonts w:eastAsia="HelveticaCYPlain"/>
        </w:rPr>
        <w:t>дисс</w:t>
      </w:r>
      <w:proofErr w:type="spellEnd"/>
      <w:r w:rsidRPr="00883991">
        <w:rPr>
          <w:rFonts w:eastAsia="HelveticaCYPlain"/>
        </w:rPr>
        <w:t xml:space="preserve">. канд. ист. наук. Санкт-Петербург. 2012. С.5. (ссылка на автореферат) </w:t>
      </w:r>
    </w:p>
    <w:p w:rsidR="00285334" w:rsidRDefault="00285334" w:rsidP="0028533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59" w:lineRule="auto"/>
        <w:rPr>
          <w:rFonts w:eastAsia="HelveticaCYPlain"/>
        </w:rPr>
      </w:pPr>
      <w:r w:rsidRPr="00883991">
        <w:rPr>
          <w:rFonts w:eastAsia="HelveticaCYPlain"/>
        </w:rPr>
        <w:t xml:space="preserve">Шавырина Т.Г. </w:t>
      </w:r>
      <w:r w:rsidRPr="00883991">
        <w:rPr>
          <w:rFonts w:eastAsia="HelveticaCYPlain"/>
          <w:iCs/>
        </w:rPr>
        <w:t xml:space="preserve">Отчет о результатах работ </w:t>
      </w:r>
      <w:proofErr w:type="spellStart"/>
      <w:r w:rsidRPr="00883991">
        <w:rPr>
          <w:rFonts w:eastAsia="HelveticaCYPlain"/>
          <w:iCs/>
        </w:rPr>
        <w:t>Некропольского</w:t>
      </w:r>
      <w:proofErr w:type="spellEnd"/>
      <w:r w:rsidRPr="00883991">
        <w:rPr>
          <w:rFonts w:eastAsia="HelveticaCYPlain"/>
          <w:iCs/>
        </w:rPr>
        <w:t xml:space="preserve"> отряда </w:t>
      </w:r>
      <w:proofErr w:type="spellStart"/>
      <w:r w:rsidRPr="00883991">
        <w:rPr>
          <w:rFonts w:eastAsia="HelveticaCYPlain"/>
          <w:iCs/>
        </w:rPr>
        <w:t>Фанагорийско</w:t>
      </w:r>
      <w:proofErr w:type="spellEnd"/>
      <w:r w:rsidRPr="00883991">
        <w:rPr>
          <w:rFonts w:eastAsia="HelveticaCYPlain"/>
          <w:iCs/>
        </w:rPr>
        <w:t>-Таманской экспедиции АН СССР в 1980 году. Москва, 1980.  С.5) (</w:t>
      </w:r>
      <w:r w:rsidRPr="00883991">
        <w:rPr>
          <w:rFonts w:eastAsia="HelveticaCYPlain"/>
        </w:rPr>
        <w:t>Архив ИА РАН. Р-1, № 8234). (ссылка на архивные материалы).</w:t>
      </w:r>
    </w:p>
    <w:p w:rsidR="00285334" w:rsidRDefault="00285334" w:rsidP="00285334">
      <w:pPr>
        <w:pStyle w:val="a3"/>
        <w:jc w:val="both"/>
        <w:rPr>
          <w:b/>
        </w:rPr>
      </w:pPr>
    </w:p>
    <w:p w:rsidR="00285334" w:rsidRPr="00883991" w:rsidRDefault="00285334" w:rsidP="00285334">
      <w:pPr>
        <w:pStyle w:val="a3"/>
        <w:jc w:val="both"/>
        <w:rPr>
          <w:b/>
        </w:rPr>
      </w:pPr>
      <w:r>
        <w:rPr>
          <w:b/>
        </w:rPr>
        <w:t>Иллюстрации:</w:t>
      </w:r>
    </w:p>
    <w:p w:rsidR="00285334" w:rsidRDefault="00285334" w:rsidP="00285334">
      <w:pPr>
        <w:autoSpaceDE w:val="0"/>
        <w:autoSpaceDN w:val="0"/>
        <w:adjustRightInd w:val="0"/>
        <w:spacing w:after="120"/>
        <w:rPr>
          <w:rFonts w:ascii="Times New Roman" w:eastAsia="HelveticaCYPlain" w:hAnsi="Times New Roman"/>
          <w:sz w:val="24"/>
          <w:szCs w:val="24"/>
        </w:rPr>
      </w:pPr>
      <w:r w:rsidRPr="00EC6F25">
        <w:rPr>
          <w:noProof/>
        </w:rPr>
        <w:lastRenderedPageBreak/>
        <w:drawing>
          <wp:inline distT="0" distB="0" distL="0" distR="0">
            <wp:extent cx="5407025" cy="3395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34" w:rsidRPr="00883991" w:rsidRDefault="00285334" w:rsidP="00285334">
      <w:pPr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83991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1</w:t>
      </w:r>
      <w:r w:rsidRPr="00883991">
        <w:rPr>
          <w:rFonts w:ascii="Times New Roman" w:hAnsi="Times New Roman"/>
          <w:sz w:val="24"/>
          <w:szCs w:val="24"/>
        </w:rPr>
        <w:t xml:space="preserve">. </w:t>
      </w:r>
      <w:r w:rsidRPr="00883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Барельеф с «кошачьими лапами» (Фото </w:t>
      </w:r>
      <w:proofErr w:type="spellStart"/>
      <w:r w:rsidRPr="00883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Требелева</w:t>
      </w:r>
      <w:proofErr w:type="spellEnd"/>
      <w:r w:rsidRPr="00883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Г.В., рисунок </w:t>
      </w:r>
      <w:proofErr w:type="spellStart"/>
      <w:r w:rsidRPr="00883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Кизилова</w:t>
      </w:r>
      <w:proofErr w:type="spellEnd"/>
      <w:r w:rsidRPr="008839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А.А.)</w:t>
      </w:r>
    </w:p>
    <w:p w:rsidR="00285334" w:rsidRDefault="00285334" w:rsidP="0028533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883991">
        <w:rPr>
          <w:rFonts w:ascii="Times New Roman" w:hAnsi="Times New Roman"/>
          <w:b/>
          <w:bCs/>
          <w:sz w:val="24"/>
          <w:szCs w:val="24"/>
        </w:rPr>
        <w:t>Таблицы:</w:t>
      </w:r>
    </w:p>
    <w:p w:rsidR="00285334" w:rsidRPr="00883991" w:rsidRDefault="00285334" w:rsidP="0028533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285334" w:rsidRDefault="00285334" w:rsidP="002853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83991">
        <w:rPr>
          <w:rFonts w:ascii="Times New Roman" w:hAnsi="Times New Roman"/>
          <w:sz w:val="24"/>
          <w:szCs w:val="24"/>
        </w:rPr>
        <w:t xml:space="preserve">Таб. 1. Валовая таблица по квадратам </w:t>
      </w:r>
      <w:r>
        <w:rPr>
          <w:rFonts w:ascii="Times New Roman" w:hAnsi="Times New Roman"/>
          <w:sz w:val="24"/>
          <w:szCs w:val="24"/>
        </w:rPr>
        <w:t>Дальней</w:t>
      </w:r>
      <w:r w:rsidRPr="00883991">
        <w:rPr>
          <w:rFonts w:ascii="Times New Roman" w:hAnsi="Times New Roman"/>
          <w:sz w:val="24"/>
          <w:szCs w:val="24"/>
        </w:rPr>
        <w:t xml:space="preserve"> башни</w:t>
      </w:r>
      <w:r>
        <w:rPr>
          <w:rFonts w:ascii="Times New Roman" w:hAnsi="Times New Roman"/>
          <w:sz w:val="24"/>
          <w:szCs w:val="24"/>
        </w:rPr>
        <w:t>:</w:t>
      </w:r>
    </w:p>
    <w:p w:rsidR="00285334" w:rsidRPr="00883991" w:rsidRDefault="00285334" w:rsidP="002853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618"/>
        <w:gridCol w:w="2072"/>
        <w:gridCol w:w="1616"/>
        <w:gridCol w:w="2066"/>
        <w:gridCol w:w="2008"/>
      </w:tblGrid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Глубина(м)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Площадь(м</w:t>
            </w:r>
            <w:r w:rsidRPr="00273283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Объем(м</w:t>
            </w:r>
            <w:r w:rsidRPr="00273283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Кол-во керамики (</w:t>
            </w:r>
            <w:proofErr w:type="spellStart"/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шт</w:t>
            </w:r>
            <w:proofErr w:type="spellEnd"/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Процент(</w:t>
            </w:r>
            <w:proofErr w:type="spellStart"/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шт</w:t>
            </w:r>
            <w:proofErr w:type="spellEnd"/>
            <w:r w:rsidRPr="00273283">
              <w:rPr>
                <w:rFonts w:ascii="Times New Roman" w:hAnsi="Times New Roman"/>
                <w:b/>
                <w:bCs/>
                <w:sz w:val="24"/>
                <w:szCs w:val="24"/>
              </w:rPr>
              <w:t>/м^)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64,8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33,45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6В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4,52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285334" w:rsidRPr="00931E93" w:rsidTr="008972EA">
        <w:trPr>
          <w:trHeight w:val="300"/>
        </w:trPr>
        <w:tc>
          <w:tcPr>
            <w:tcW w:w="501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7Z</w:t>
            </w:r>
          </w:p>
        </w:tc>
        <w:tc>
          <w:tcPr>
            <w:tcW w:w="1618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07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6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:rsidR="00285334" w:rsidRPr="00273283" w:rsidRDefault="00285334" w:rsidP="008972EA">
            <w:pPr>
              <w:rPr>
                <w:rFonts w:ascii="Times New Roman" w:hAnsi="Times New Roman"/>
                <w:sz w:val="24"/>
                <w:szCs w:val="24"/>
              </w:rPr>
            </w:pPr>
            <w:r w:rsidRPr="002732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85334" w:rsidRDefault="00285334" w:rsidP="00285334">
      <w:pPr>
        <w:rPr>
          <w:rFonts w:ascii="Times New Roman" w:hAnsi="Times New Roman"/>
          <w:sz w:val="24"/>
          <w:szCs w:val="24"/>
        </w:rPr>
      </w:pPr>
    </w:p>
    <w:p w:rsidR="00285334" w:rsidRDefault="00285334">
      <w:bookmarkStart w:id="0" w:name="_GoBack"/>
      <w:bookmarkEnd w:id="0"/>
    </w:p>
    <w:sectPr w:rsidR="0028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CYPlain">
    <w:altName w:val="Malgun Gothic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14A3B"/>
    <w:multiLevelType w:val="hybridMultilevel"/>
    <w:tmpl w:val="4D22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34"/>
    <w:rsid w:val="0028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D227F-6F71-49EC-99A3-6B3CAA9F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533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33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2021-02-05T12:02:00Z</dcterms:created>
  <dcterms:modified xsi:type="dcterms:W3CDTF">2021-02-05T12:02:00Z</dcterms:modified>
</cp:coreProperties>
</file>